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42B5" w14:textId="77777777" w:rsidR="0094410D" w:rsidRDefault="0094410D" w:rsidP="00FA5D50">
      <w:pPr>
        <w:jc w:val="both"/>
      </w:pPr>
      <w:r w:rsidRPr="0094410D">
        <w:t xml:space="preserve">DRAFT OF THE ALLOTMENT LETTER PROMOTER RESERVES ITS RIGHT TO CHANGE TERMS AND CONDITION AS PER CIRCUMSTANCE OF CASE </w:t>
      </w:r>
    </w:p>
    <w:p w14:paraId="419E4172" w14:textId="77777777" w:rsidR="0094410D" w:rsidRDefault="0094410D" w:rsidP="00FA5D50">
      <w:pPr>
        <w:jc w:val="both"/>
      </w:pPr>
      <w:r w:rsidRPr="0094410D">
        <w:t xml:space="preserve">Date:  </w:t>
      </w:r>
    </w:p>
    <w:p w14:paraId="55431EA0" w14:textId="77777777" w:rsidR="0094410D" w:rsidRDefault="0094410D" w:rsidP="00FA5D50">
      <w:pPr>
        <w:jc w:val="both"/>
      </w:pPr>
      <w:r w:rsidRPr="0094410D">
        <w:t xml:space="preserve">To, ____________________ ____________________ ____________________ </w:t>
      </w:r>
    </w:p>
    <w:p w14:paraId="34B208CD" w14:textId="00B90FC0" w:rsidR="00FA5D50" w:rsidRDefault="0094410D" w:rsidP="00FA5D50">
      <w:pPr>
        <w:jc w:val="both"/>
      </w:pPr>
      <w:r w:rsidRPr="0094410D">
        <w:t xml:space="preserve">Sub: Allotment of Flat/Shop/Office no ____ on ___ Floor, in </w:t>
      </w:r>
      <w:proofErr w:type="gramStart"/>
      <w:r w:rsidRPr="0094410D">
        <w:t>Building  in</w:t>
      </w:r>
      <w:proofErr w:type="gramEnd"/>
      <w:r w:rsidRPr="0094410D">
        <w:t xml:space="preserve"> our project </w:t>
      </w:r>
    </w:p>
    <w:p w14:paraId="12502462" w14:textId="4238AD5A" w:rsidR="00FA5D50" w:rsidRDefault="0094410D" w:rsidP="00FA5D50">
      <w:pPr>
        <w:jc w:val="both"/>
      </w:pPr>
      <w:r w:rsidRPr="0094410D">
        <w:t>Dear Sir, A. In response to your Application dated _____________, we are pleased to allot you Flat/Shop/Office No._____ on ___ Floor admeasuring ___________</w:t>
      </w:r>
      <w:proofErr w:type="spellStart"/>
      <w:r w:rsidRPr="0094410D">
        <w:t>sq.mtrs</w:t>
      </w:r>
      <w:proofErr w:type="spellEnd"/>
      <w:r w:rsidRPr="0094410D">
        <w:t xml:space="preserve"> carpet area </w:t>
      </w:r>
      <w:proofErr w:type="spellStart"/>
      <w:r w:rsidRPr="0094410D">
        <w:t>alongwith</w:t>
      </w:r>
      <w:proofErr w:type="spellEnd"/>
      <w:r w:rsidRPr="0094410D">
        <w:t xml:space="preserve"> appurtenant  _____ </w:t>
      </w:r>
      <w:proofErr w:type="spellStart"/>
      <w:r w:rsidRPr="0094410D">
        <w:t>sq.mtrs</w:t>
      </w:r>
      <w:proofErr w:type="spellEnd"/>
      <w:r w:rsidRPr="0094410D">
        <w:t xml:space="preserve"> enclosed balcony, _____ </w:t>
      </w:r>
      <w:proofErr w:type="spellStart"/>
      <w:r w:rsidRPr="0094410D">
        <w:t>sq.mtrs</w:t>
      </w:r>
      <w:proofErr w:type="spellEnd"/>
      <w:r w:rsidRPr="0094410D">
        <w:t xml:space="preserve"> dry yard (hereinafter referred as said Flat) in Building </w:t>
      </w:r>
      <w:proofErr w:type="spellStart"/>
      <w:r w:rsidRPr="0094410D">
        <w:t>Puraniks</w:t>
      </w:r>
      <w:proofErr w:type="spellEnd"/>
      <w:r w:rsidRPr="0094410D">
        <w:t xml:space="preserve"> Capitol (hereinafter referred as the said Building) in our project known as </w:t>
      </w:r>
      <w:r w:rsidR="00FA5D50">
        <w:t>-------------------------------------</w:t>
      </w:r>
      <w:r w:rsidRPr="0094410D">
        <w:t xml:space="preserve"> at</w:t>
      </w:r>
      <w:r w:rsidR="00191DA7">
        <w:t xml:space="preserve">        </w:t>
      </w:r>
      <w:r w:rsidRPr="0094410D">
        <w:t xml:space="preserve">(herein after referred as said project), for consideration and on the terms and conditions as stated herein. The Real Estate Regulatory Authority (hereinafter referred as the Authority) has issued certificate u/s 5 of Real Estate (Regulation and Development) Act, 2016 (RERA), bearing </w:t>
      </w:r>
      <w:r w:rsidR="00FA5D50">
        <w:t>WB</w:t>
      </w:r>
      <w:r w:rsidRPr="0094410D">
        <w:t xml:space="preserve"> RERA Registration No. _____ available at </w:t>
      </w:r>
    </w:p>
    <w:p w14:paraId="2D233036" w14:textId="77777777" w:rsidR="00FA5D50" w:rsidRDefault="0094410D" w:rsidP="00FA5D50">
      <w:pPr>
        <w:jc w:val="both"/>
      </w:pPr>
      <w:proofErr w:type="gramStart"/>
      <w:r w:rsidRPr="0094410D">
        <w:t>website :</w:t>
      </w:r>
      <w:proofErr w:type="gramEnd"/>
      <w:r w:rsidRPr="0094410D">
        <w:t xml:space="preserve"> http://</w:t>
      </w:r>
      <w:r w:rsidR="00FA5D50">
        <w:t>wbrera</w:t>
      </w:r>
      <w:r w:rsidRPr="0094410D">
        <w:t xml:space="preserve">.gov.in. </w:t>
      </w:r>
    </w:p>
    <w:p w14:paraId="47A201E9" w14:textId="77777777" w:rsidR="00FA5D50" w:rsidRDefault="0094410D" w:rsidP="00FA5D50">
      <w:pPr>
        <w:jc w:val="both"/>
      </w:pPr>
      <w:r w:rsidRPr="0094410D">
        <w:t>B. Cost of Flat Total cost of the said Flat is Rs. __________________/- (Rupees _______________________________________________________________ only) (Sale Consideration).</w:t>
      </w:r>
    </w:p>
    <w:p w14:paraId="2EF52C78" w14:textId="44031FB6" w:rsidR="002B4430" w:rsidRDefault="0094410D" w:rsidP="00FA5D50">
      <w:pPr>
        <w:jc w:val="both"/>
      </w:pPr>
      <w:r w:rsidRPr="0094410D">
        <w:t xml:space="preserve">You will have to pay the said amount as per the progress of the construction in the following </w:t>
      </w:r>
      <w:r w:rsidR="00191DA7" w:rsidRPr="0094410D">
        <w:t>instalments</w:t>
      </w:r>
      <w:r w:rsidRPr="0094410D">
        <w:t xml:space="preserve">.  </w:t>
      </w:r>
    </w:p>
    <w:tbl>
      <w:tblPr>
        <w:tblStyle w:val="TableGrid"/>
        <w:tblW w:w="0" w:type="auto"/>
        <w:tblLook w:val="04A0" w:firstRow="1" w:lastRow="0" w:firstColumn="1" w:lastColumn="0" w:noHBand="0" w:noVBand="1"/>
      </w:tblPr>
      <w:tblGrid>
        <w:gridCol w:w="959"/>
        <w:gridCol w:w="3661"/>
        <w:gridCol w:w="2311"/>
        <w:gridCol w:w="2311"/>
      </w:tblGrid>
      <w:tr w:rsidR="002B4430" w14:paraId="797718A5" w14:textId="77777777" w:rsidTr="002B4430">
        <w:tc>
          <w:tcPr>
            <w:tcW w:w="959" w:type="dxa"/>
          </w:tcPr>
          <w:p w14:paraId="0DBE842B" w14:textId="4D590AEB" w:rsidR="002B4430" w:rsidRDefault="002B4430" w:rsidP="00FA5D50">
            <w:pPr>
              <w:jc w:val="both"/>
            </w:pPr>
            <w:r w:rsidRPr="0094410D">
              <w:t>Sr. No.</w:t>
            </w:r>
          </w:p>
        </w:tc>
        <w:tc>
          <w:tcPr>
            <w:tcW w:w="3661" w:type="dxa"/>
          </w:tcPr>
          <w:p w14:paraId="60E12DA0" w14:textId="7DBA54C8" w:rsidR="002B4430" w:rsidRDefault="002B4430" w:rsidP="00FA5D50">
            <w:pPr>
              <w:jc w:val="both"/>
            </w:pPr>
            <w:r w:rsidRPr="0094410D">
              <w:t xml:space="preserve">Stage </w:t>
            </w:r>
            <w:proofErr w:type="gramStart"/>
            <w:r w:rsidRPr="0094410D">
              <w:t>of  work</w:t>
            </w:r>
            <w:proofErr w:type="gramEnd"/>
          </w:p>
        </w:tc>
        <w:tc>
          <w:tcPr>
            <w:tcW w:w="2311" w:type="dxa"/>
          </w:tcPr>
          <w:p w14:paraId="39A04252" w14:textId="3EE33398" w:rsidR="002B4430" w:rsidRDefault="002B4430" w:rsidP="00FA5D50">
            <w:pPr>
              <w:jc w:val="both"/>
            </w:pPr>
            <w:r w:rsidRPr="0094410D">
              <w:t>% work completed</w:t>
            </w:r>
          </w:p>
        </w:tc>
        <w:tc>
          <w:tcPr>
            <w:tcW w:w="2311" w:type="dxa"/>
          </w:tcPr>
          <w:p w14:paraId="541D0C8B" w14:textId="7F82D76E" w:rsidR="002B4430" w:rsidRDefault="002B4430" w:rsidP="00FA5D50">
            <w:pPr>
              <w:jc w:val="both"/>
            </w:pPr>
            <w:r w:rsidRPr="0094410D">
              <w:t>Amount</w:t>
            </w:r>
          </w:p>
        </w:tc>
      </w:tr>
      <w:tr w:rsidR="002B4430" w14:paraId="2033E9F5" w14:textId="77777777" w:rsidTr="002B4430">
        <w:tc>
          <w:tcPr>
            <w:tcW w:w="959" w:type="dxa"/>
          </w:tcPr>
          <w:p w14:paraId="68F95E36" w14:textId="77777777" w:rsidR="002B4430" w:rsidRDefault="002B4430" w:rsidP="00FA5D50">
            <w:pPr>
              <w:jc w:val="both"/>
            </w:pPr>
          </w:p>
        </w:tc>
        <w:tc>
          <w:tcPr>
            <w:tcW w:w="3661" w:type="dxa"/>
          </w:tcPr>
          <w:p w14:paraId="41A02997" w14:textId="77777777" w:rsidR="002B4430" w:rsidRDefault="002B4430" w:rsidP="00FA5D50">
            <w:pPr>
              <w:jc w:val="both"/>
            </w:pPr>
          </w:p>
        </w:tc>
        <w:tc>
          <w:tcPr>
            <w:tcW w:w="2311" w:type="dxa"/>
          </w:tcPr>
          <w:p w14:paraId="386855E1" w14:textId="77777777" w:rsidR="002B4430" w:rsidRDefault="002B4430" w:rsidP="00FA5D50">
            <w:pPr>
              <w:jc w:val="both"/>
            </w:pPr>
          </w:p>
        </w:tc>
        <w:tc>
          <w:tcPr>
            <w:tcW w:w="2311" w:type="dxa"/>
          </w:tcPr>
          <w:p w14:paraId="15B37248" w14:textId="77777777" w:rsidR="002B4430" w:rsidRDefault="002B4430" w:rsidP="00FA5D50">
            <w:pPr>
              <w:jc w:val="both"/>
            </w:pPr>
          </w:p>
        </w:tc>
      </w:tr>
      <w:tr w:rsidR="002B4430" w14:paraId="2574F074" w14:textId="77777777" w:rsidTr="002B4430">
        <w:tc>
          <w:tcPr>
            <w:tcW w:w="959" w:type="dxa"/>
          </w:tcPr>
          <w:p w14:paraId="02A31F85" w14:textId="77777777" w:rsidR="002B4430" w:rsidRDefault="002B4430" w:rsidP="00FA5D50">
            <w:pPr>
              <w:jc w:val="both"/>
            </w:pPr>
          </w:p>
        </w:tc>
        <w:tc>
          <w:tcPr>
            <w:tcW w:w="3661" w:type="dxa"/>
          </w:tcPr>
          <w:p w14:paraId="46FCD7AE" w14:textId="77777777" w:rsidR="002B4430" w:rsidRDefault="002B4430" w:rsidP="00FA5D50">
            <w:pPr>
              <w:jc w:val="both"/>
            </w:pPr>
          </w:p>
        </w:tc>
        <w:tc>
          <w:tcPr>
            <w:tcW w:w="2311" w:type="dxa"/>
          </w:tcPr>
          <w:p w14:paraId="6CEB080D" w14:textId="77777777" w:rsidR="002B4430" w:rsidRDefault="002B4430" w:rsidP="00FA5D50">
            <w:pPr>
              <w:jc w:val="both"/>
            </w:pPr>
          </w:p>
        </w:tc>
        <w:tc>
          <w:tcPr>
            <w:tcW w:w="2311" w:type="dxa"/>
          </w:tcPr>
          <w:p w14:paraId="0FA0C367" w14:textId="77777777" w:rsidR="002B4430" w:rsidRDefault="002B4430" w:rsidP="00FA5D50">
            <w:pPr>
              <w:jc w:val="both"/>
            </w:pPr>
          </w:p>
        </w:tc>
      </w:tr>
    </w:tbl>
    <w:p w14:paraId="3C1E4A2E" w14:textId="77777777" w:rsidR="002B4430" w:rsidRDefault="002B4430" w:rsidP="00FA5D50">
      <w:pPr>
        <w:jc w:val="both"/>
      </w:pPr>
    </w:p>
    <w:p w14:paraId="29F48A0F" w14:textId="72A74F06" w:rsidR="00FA5D50" w:rsidRDefault="0094410D" w:rsidP="00FA5D50">
      <w:pPr>
        <w:jc w:val="both"/>
      </w:pPr>
      <w:r w:rsidRPr="0094410D">
        <w:t xml:space="preserve">The 10% of the sale consideration will be considered as earnest money. In addition to above payment, before taking the possession, you will have to pay General Charges, Infrastructure Charges etc. </w:t>
      </w:r>
      <w:r w:rsidR="002B4430" w:rsidRPr="0094410D">
        <w:t>and Goods</w:t>
      </w:r>
      <w:r w:rsidRPr="0094410D">
        <w:t xml:space="preserve"> and Service Taxes as </w:t>
      </w:r>
      <w:proofErr w:type="gramStart"/>
      <w:r w:rsidRPr="0094410D">
        <w:t>under:-</w:t>
      </w:r>
      <w:proofErr w:type="gramEnd"/>
      <w:r w:rsidRPr="0094410D">
        <w:t xml:space="preserve"> </w:t>
      </w:r>
    </w:p>
    <w:p w14:paraId="73E47750" w14:textId="77777777" w:rsidR="00FA5D50" w:rsidRDefault="0094410D" w:rsidP="00FA5D50">
      <w:pPr>
        <w:jc w:val="both"/>
      </w:pPr>
      <w:r w:rsidRPr="0094410D">
        <w:t xml:space="preserve">C. Other charges </w:t>
      </w:r>
    </w:p>
    <w:p w14:paraId="20860AC0" w14:textId="6CBF4F42" w:rsidR="00FA5D50" w:rsidRDefault="00FA5D50" w:rsidP="00FA5D50">
      <w:pPr>
        <w:jc w:val="both"/>
      </w:pPr>
    </w:p>
    <w:tbl>
      <w:tblPr>
        <w:tblStyle w:val="TableGrid"/>
        <w:tblW w:w="0" w:type="auto"/>
        <w:tblLook w:val="04A0" w:firstRow="1" w:lastRow="0" w:firstColumn="1" w:lastColumn="0" w:noHBand="0" w:noVBand="1"/>
      </w:tblPr>
      <w:tblGrid>
        <w:gridCol w:w="817"/>
        <w:gridCol w:w="1985"/>
        <w:gridCol w:w="6440"/>
      </w:tblGrid>
      <w:tr w:rsidR="00FA5D50" w14:paraId="59832BB6" w14:textId="77777777" w:rsidTr="00FA5D50">
        <w:tc>
          <w:tcPr>
            <w:tcW w:w="817" w:type="dxa"/>
          </w:tcPr>
          <w:p w14:paraId="01B59D70" w14:textId="163C0F73" w:rsidR="00FA5D50" w:rsidRDefault="00FA5D50" w:rsidP="00FA5D50">
            <w:pPr>
              <w:jc w:val="both"/>
            </w:pPr>
            <w:proofErr w:type="spellStart"/>
            <w:proofErr w:type="gramStart"/>
            <w:r w:rsidRPr="0094410D">
              <w:t>Sr.No</w:t>
            </w:r>
            <w:proofErr w:type="spellEnd"/>
            <w:proofErr w:type="gramEnd"/>
            <w:r w:rsidRPr="0094410D">
              <w:t xml:space="preserve"> </w:t>
            </w:r>
            <w:r>
              <w:t xml:space="preserve">            </w:t>
            </w:r>
          </w:p>
        </w:tc>
        <w:tc>
          <w:tcPr>
            <w:tcW w:w="1985" w:type="dxa"/>
          </w:tcPr>
          <w:p w14:paraId="2F6583E4" w14:textId="2F0B385A" w:rsidR="00FA5D50" w:rsidRDefault="00FA5D50" w:rsidP="00FA5D50">
            <w:pPr>
              <w:jc w:val="both"/>
            </w:pPr>
            <w:r w:rsidRPr="0094410D">
              <w:t xml:space="preserve">Amount in Rs </w:t>
            </w:r>
            <w:r>
              <w:t xml:space="preserve">                       </w:t>
            </w:r>
          </w:p>
        </w:tc>
        <w:tc>
          <w:tcPr>
            <w:tcW w:w="6440" w:type="dxa"/>
          </w:tcPr>
          <w:p w14:paraId="64819021" w14:textId="02509B3B" w:rsidR="00FA5D50" w:rsidRDefault="00FA5D50" w:rsidP="00FA5D50">
            <w:pPr>
              <w:jc w:val="both"/>
            </w:pPr>
            <w:r w:rsidRPr="0094410D">
              <w:t>Particulars</w:t>
            </w:r>
          </w:p>
        </w:tc>
      </w:tr>
      <w:tr w:rsidR="00FA5D50" w14:paraId="32CA1FFB" w14:textId="77777777" w:rsidTr="00FA5D50">
        <w:tc>
          <w:tcPr>
            <w:tcW w:w="817" w:type="dxa"/>
          </w:tcPr>
          <w:p w14:paraId="429020B2" w14:textId="1FD38434" w:rsidR="00FA5D50" w:rsidRDefault="00FA5D50" w:rsidP="00FA5D50">
            <w:pPr>
              <w:jc w:val="both"/>
            </w:pPr>
            <w:r>
              <w:t>1</w:t>
            </w:r>
          </w:p>
        </w:tc>
        <w:tc>
          <w:tcPr>
            <w:tcW w:w="1985" w:type="dxa"/>
          </w:tcPr>
          <w:p w14:paraId="2E43157F" w14:textId="77777777" w:rsidR="00FA5D50" w:rsidRDefault="00FA5D50" w:rsidP="00FA5D50">
            <w:pPr>
              <w:jc w:val="both"/>
            </w:pPr>
          </w:p>
        </w:tc>
        <w:tc>
          <w:tcPr>
            <w:tcW w:w="6440" w:type="dxa"/>
          </w:tcPr>
          <w:p w14:paraId="5E9C71E4" w14:textId="685A414F" w:rsidR="00FA5D50" w:rsidRDefault="00FA5D50" w:rsidP="00FA5D50">
            <w:pPr>
              <w:jc w:val="both"/>
            </w:pPr>
            <w:r w:rsidRPr="0094410D">
              <w:t xml:space="preserve">Towards electric meter installation and security Deposit 1 for the meter payable to </w:t>
            </w:r>
            <w:r>
              <w:t>CESC</w:t>
            </w:r>
            <w:r w:rsidRPr="0094410D">
              <w:t xml:space="preserve"> and erection of transformer, cable laying etc </w:t>
            </w:r>
          </w:p>
        </w:tc>
      </w:tr>
      <w:tr w:rsidR="00FA5D50" w14:paraId="01FB76CD" w14:textId="77777777" w:rsidTr="00FA5D50">
        <w:tc>
          <w:tcPr>
            <w:tcW w:w="817" w:type="dxa"/>
          </w:tcPr>
          <w:p w14:paraId="78D5A5DE" w14:textId="2644B6BA" w:rsidR="00FA5D50" w:rsidRDefault="00FA5D50" w:rsidP="00FA5D50">
            <w:pPr>
              <w:jc w:val="both"/>
            </w:pPr>
            <w:r w:rsidRPr="0094410D">
              <w:t>2</w:t>
            </w:r>
          </w:p>
        </w:tc>
        <w:tc>
          <w:tcPr>
            <w:tcW w:w="1985" w:type="dxa"/>
          </w:tcPr>
          <w:p w14:paraId="374926F1" w14:textId="77777777" w:rsidR="00FA5D50" w:rsidRDefault="00FA5D50" w:rsidP="00FA5D50">
            <w:pPr>
              <w:jc w:val="both"/>
            </w:pPr>
          </w:p>
        </w:tc>
        <w:tc>
          <w:tcPr>
            <w:tcW w:w="6440" w:type="dxa"/>
          </w:tcPr>
          <w:p w14:paraId="0C67B79B" w14:textId="35195D30" w:rsidR="00FA5D50" w:rsidRPr="0094410D" w:rsidRDefault="00FA5D50" w:rsidP="00FA5D50">
            <w:pPr>
              <w:jc w:val="both"/>
            </w:pPr>
            <w:r w:rsidRPr="0094410D">
              <w:t>Towards proportionate share of Development Charges</w:t>
            </w:r>
            <w:r>
              <w:t xml:space="preserve"> </w:t>
            </w:r>
            <w:r w:rsidRPr="0094410D">
              <w:t xml:space="preserve">and including premium payable to </w:t>
            </w:r>
            <w:r>
              <w:t>The Kolkata</w:t>
            </w:r>
            <w:r w:rsidRPr="0094410D">
              <w:t xml:space="preserve"> Municipal Corporation</w:t>
            </w:r>
          </w:p>
        </w:tc>
      </w:tr>
      <w:tr w:rsidR="00FA5D50" w14:paraId="3427CA5F" w14:textId="77777777" w:rsidTr="00FA5D50">
        <w:tc>
          <w:tcPr>
            <w:tcW w:w="817" w:type="dxa"/>
          </w:tcPr>
          <w:p w14:paraId="1F9623F7" w14:textId="758B7CEB" w:rsidR="00FA5D50" w:rsidRPr="0094410D" w:rsidRDefault="00FA5D50" w:rsidP="00FA5D50">
            <w:pPr>
              <w:jc w:val="both"/>
            </w:pPr>
            <w:r w:rsidRPr="0094410D">
              <w:t xml:space="preserve">3  </w:t>
            </w:r>
          </w:p>
        </w:tc>
        <w:tc>
          <w:tcPr>
            <w:tcW w:w="1985" w:type="dxa"/>
          </w:tcPr>
          <w:p w14:paraId="5DEE80C9" w14:textId="77777777" w:rsidR="00FA5D50" w:rsidRDefault="00FA5D50" w:rsidP="00FA5D50">
            <w:pPr>
              <w:jc w:val="both"/>
            </w:pPr>
          </w:p>
        </w:tc>
        <w:tc>
          <w:tcPr>
            <w:tcW w:w="6440" w:type="dxa"/>
          </w:tcPr>
          <w:p w14:paraId="21CF98DB" w14:textId="5F7798A6" w:rsidR="00FA5D50" w:rsidRPr="0094410D" w:rsidRDefault="00FA5D50" w:rsidP="00FA5D50">
            <w:pPr>
              <w:jc w:val="both"/>
            </w:pPr>
            <w:r w:rsidRPr="0094410D">
              <w:t>towards water Connection Charges</w:t>
            </w:r>
          </w:p>
        </w:tc>
      </w:tr>
      <w:tr w:rsidR="00FA5D50" w14:paraId="3D23BF81" w14:textId="77777777" w:rsidTr="00FA5D50">
        <w:tc>
          <w:tcPr>
            <w:tcW w:w="817" w:type="dxa"/>
          </w:tcPr>
          <w:p w14:paraId="08520481" w14:textId="3F157E9F" w:rsidR="00FA5D50" w:rsidRPr="0094410D" w:rsidRDefault="00FA5D50" w:rsidP="00FA5D50">
            <w:pPr>
              <w:jc w:val="both"/>
            </w:pPr>
            <w:r w:rsidRPr="0094410D">
              <w:t>4</w:t>
            </w:r>
          </w:p>
        </w:tc>
        <w:tc>
          <w:tcPr>
            <w:tcW w:w="1985" w:type="dxa"/>
          </w:tcPr>
          <w:p w14:paraId="4D836DBA" w14:textId="77777777" w:rsidR="00FA5D50" w:rsidRDefault="00FA5D50" w:rsidP="00FA5D50">
            <w:pPr>
              <w:jc w:val="both"/>
            </w:pPr>
          </w:p>
        </w:tc>
        <w:tc>
          <w:tcPr>
            <w:tcW w:w="6440" w:type="dxa"/>
          </w:tcPr>
          <w:p w14:paraId="4615607F" w14:textId="158B63EC" w:rsidR="00FA5D50" w:rsidRPr="0094410D" w:rsidRDefault="00FA5D50" w:rsidP="00FA5D50">
            <w:pPr>
              <w:jc w:val="both"/>
            </w:pPr>
            <w:r w:rsidRPr="00FA5D50">
              <w:t xml:space="preserve">towards share money, application and entrance fee of </w:t>
            </w:r>
            <w:r>
              <w:t>t</w:t>
            </w:r>
            <w:r w:rsidRPr="00FA5D50">
              <w:t>he Organisation</w:t>
            </w:r>
          </w:p>
        </w:tc>
      </w:tr>
      <w:tr w:rsidR="00FA5D50" w14:paraId="22382979" w14:textId="77777777" w:rsidTr="00FA5D50">
        <w:tc>
          <w:tcPr>
            <w:tcW w:w="817" w:type="dxa"/>
          </w:tcPr>
          <w:p w14:paraId="2D7224D7" w14:textId="781D5A06" w:rsidR="00FA5D50" w:rsidRPr="0094410D" w:rsidRDefault="00FA5D50" w:rsidP="00FA5D50">
            <w:pPr>
              <w:jc w:val="both"/>
            </w:pPr>
            <w:r>
              <w:t>5</w:t>
            </w:r>
          </w:p>
        </w:tc>
        <w:tc>
          <w:tcPr>
            <w:tcW w:w="1985" w:type="dxa"/>
          </w:tcPr>
          <w:p w14:paraId="0EFC1E01" w14:textId="77777777" w:rsidR="00FA5D50" w:rsidRDefault="00FA5D50" w:rsidP="00FA5D50">
            <w:pPr>
              <w:jc w:val="both"/>
            </w:pPr>
          </w:p>
        </w:tc>
        <w:tc>
          <w:tcPr>
            <w:tcW w:w="6440" w:type="dxa"/>
          </w:tcPr>
          <w:p w14:paraId="7917D44B" w14:textId="7BDF96AA" w:rsidR="00FA5D50" w:rsidRPr="00FA5D50" w:rsidRDefault="00FA5D50" w:rsidP="00FA5D50">
            <w:pPr>
              <w:jc w:val="both"/>
            </w:pPr>
            <w:r w:rsidRPr="00FA5D50">
              <w:t>towards Formation and Registration of the Organisation and Legal Charges in connection there wit</w:t>
            </w:r>
            <w:r>
              <w:t>h.</w:t>
            </w:r>
          </w:p>
        </w:tc>
      </w:tr>
      <w:tr w:rsidR="00FA5D50" w14:paraId="7D0EE4B7" w14:textId="77777777" w:rsidTr="00FA5D50">
        <w:tc>
          <w:tcPr>
            <w:tcW w:w="817" w:type="dxa"/>
          </w:tcPr>
          <w:p w14:paraId="78D7A384" w14:textId="3F693C0A" w:rsidR="00FA5D50" w:rsidRDefault="00FA5D50" w:rsidP="00FA5D50">
            <w:pPr>
              <w:jc w:val="both"/>
            </w:pPr>
            <w:r>
              <w:lastRenderedPageBreak/>
              <w:t>6</w:t>
            </w:r>
          </w:p>
        </w:tc>
        <w:tc>
          <w:tcPr>
            <w:tcW w:w="1985" w:type="dxa"/>
          </w:tcPr>
          <w:p w14:paraId="03A9090D" w14:textId="77777777" w:rsidR="00FA5D50" w:rsidRDefault="00FA5D50" w:rsidP="00FA5D50">
            <w:pPr>
              <w:jc w:val="both"/>
            </w:pPr>
          </w:p>
        </w:tc>
        <w:tc>
          <w:tcPr>
            <w:tcW w:w="6440" w:type="dxa"/>
          </w:tcPr>
          <w:p w14:paraId="06CCE236" w14:textId="10E10F57" w:rsidR="00FA5D50" w:rsidRPr="00FA5D50" w:rsidRDefault="00FA5D50" w:rsidP="00FA5D50">
            <w:pPr>
              <w:jc w:val="both"/>
            </w:pPr>
            <w:r>
              <w:t>t</w:t>
            </w:r>
            <w:r w:rsidRPr="00FA5D50">
              <w:t xml:space="preserve">owards proportionate share of Municipal Taxes, </w:t>
            </w:r>
            <w:proofErr w:type="spellStart"/>
            <w:r w:rsidRPr="00FA5D50">
              <w:t>N.</w:t>
            </w:r>
            <w:proofErr w:type="gramStart"/>
            <w:r w:rsidRPr="00FA5D50">
              <w:t>A.Taxes</w:t>
            </w:r>
            <w:proofErr w:type="spellEnd"/>
            <w:proofErr w:type="gramEnd"/>
            <w:r w:rsidRPr="00FA5D50">
              <w:t>, assessments and other charges</w:t>
            </w:r>
          </w:p>
        </w:tc>
      </w:tr>
      <w:tr w:rsidR="00FA5D50" w14:paraId="08A549B7" w14:textId="77777777" w:rsidTr="00FA5D50">
        <w:tc>
          <w:tcPr>
            <w:tcW w:w="817" w:type="dxa"/>
          </w:tcPr>
          <w:p w14:paraId="013B2433" w14:textId="4809B657" w:rsidR="00FA5D50" w:rsidRDefault="00FA5D50" w:rsidP="00FA5D50">
            <w:pPr>
              <w:jc w:val="both"/>
            </w:pPr>
            <w:r>
              <w:t>7</w:t>
            </w:r>
          </w:p>
        </w:tc>
        <w:tc>
          <w:tcPr>
            <w:tcW w:w="1985" w:type="dxa"/>
          </w:tcPr>
          <w:p w14:paraId="54E8640F" w14:textId="77777777" w:rsidR="00FA5D50" w:rsidRDefault="00FA5D50" w:rsidP="00FA5D50">
            <w:pPr>
              <w:jc w:val="both"/>
            </w:pPr>
          </w:p>
        </w:tc>
        <w:tc>
          <w:tcPr>
            <w:tcW w:w="6440" w:type="dxa"/>
          </w:tcPr>
          <w:p w14:paraId="725381BE" w14:textId="2429E9C2" w:rsidR="00FA5D50" w:rsidRDefault="00FA5D50" w:rsidP="00FA5D50">
            <w:pPr>
              <w:jc w:val="both"/>
            </w:pPr>
            <w:r>
              <w:t>Towards Legal Fees</w:t>
            </w:r>
          </w:p>
        </w:tc>
      </w:tr>
      <w:tr w:rsidR="00FA5D50" w14:paraId="2F3D47B6" w14:textId="77777777" w:rsidTr="00FA5D50">
        <w:tc>
          <w:tcPr>
            <w:tcW w:w="817" w:type="dxa"/>
          </w:tcPr>
          <w:p w14:paraId="79F33FA2" w14:textId="5CF4DE11" w:rsidR="00FA5D50" w:rsidRDefault="00FA5D50" w:rsidP="00FA5D50">
            <w:pPr>
              <w:jc w:val="both"/>
            </w:pPr>
            <w:r>
              <w:t>8</w:t>
            </w:r>
          </w:p>
        </w:tc>
        <w:tc>
          <w:tcPr>
            <w:tcW w:w="1985" w:type="dxa"/>
          </w:tcPr>
          <w:p w14:paraId="03DD324D" w14:textId="77777777" w:rsidR="00FA5D50" w:rsidRDefault="00FA5D50" w:rsidP="00FA5D50">
            <w:pPr>
              <w:jc w:val="both"/>
            </w:pPr>
          </w:p>
        </w:tc>
        <w:tc>
          <w:tcPr>
            <w:tcW w:w="6440" w:type="dxa"/>
          </w:tcPr>
          <w:p w14:paraId="57DF5E9B" w14:textId="59FFCF8D" w:rsidR="00FA5D50" w:rsidRDefault="00FA5D50" w:rsidP="00FA5D50">
            <w:pPr>
              <w:jc w:val="both"/>
            </w:pPr>
            <w:r w:rsidRPr="00FA5D50">
              <w:t>Towards advance maintenance charges of the premium and common areas for 2 years</w:t>
            </w:r>
          </w:p>
        </w:tc>
      </w:tr>
      <w:tr w:rsidR="00FA5D50" w14:paraId="1C5CBE64" w14:textId="77777777" w:rsidTr="00FA5D50">
        <w:tc>
          <w:tcPr>
            <w:tcW w:w="817" w:type="dxa"/>
          </w:tcPr>
          <w:p w14:paraId="151D858C" w14:textId="2D00B069" w:rsidR="00FA5D50" w:rsidRDefault="00FA5D50" w:rsidP="00FA5D50">
            <w:pPr>
              <w:jc w:val="both"/>
            </w:pPr>
            <w:r>
              <w:t>9</w:t>
            </w:r>
          </w:p>
        </w:tc>
        <w:tc>
          <w:tcPr>
            <w:tcW w:w="1985" w:type="dxa"/>
          </w:tcPr>
          <w:p w14:paraId="28990841" w14:textId="77777777" w:rsidR="00FA5D50" w:rsidRDefault="00FA5D50" w:rsidP="00FA5D50">
            <w:pPr>
              <w:jc w:val="both"/>
            </w:pPr>
          </w:p>
        </w:tc>
        <w:tc>
          <w:tcPr>
            <w:tcW w:w="6440" w:type="dxa"/>
          </w:tcPr>
          <w:p w14:paraId="11DE6887" w14:textId="588D2A06" w:rsidR="00FA5D50" w:rsidRPr="00FA5D50" w:rsidRDefault="00FA5D50" w:rsidP="00FA5D50">
            <w:pPr>
              <w:jc w:val="both"/>
            </w:pPr>
            <w:r w:rsidRPr="00FA5D50">
              <w:t>towards Infrastructure Charges</w:t>
            </w:r>
          </w:p>
        </w:tc>
      </w:tr>
      <w:tr w:rsidR="00FA5D50" w14:paraId="2C5F5DE3" w14:textId="77777777" w:rsidTr="00FA5D50">
        <w:tc>
          <w:tcPr>
            <w:tcW w:w="817" w:type="dxa"/>
          </w:tcPr>
          <w:p w14:paraId="0BB106D8" w14:textId="114E9081" w:rsidR="00FA5D50" w:rsidRDefault="00FA5D50" w:rsidP="00FA5D50">
            <w:pPr>
              <w:jc w:val="both"/>
            </w:pPr>
            <w:r>
              <w:t>10</w:t>
            </w:r>
          </w:p>
        </w:tc>
        <w:tc>
          <w:tcPr>
            <w:tcW w:w="1985" w:type="dxa"/>
          </w:tcPr>
          <w:p w14:paraId="2160498A" w14:textId="77777777" w:rsidR="00FA5D50" w:rsidRDefault="00FA5D50" w:rsidP="00FA5D50">
            <w:pPr>
              <w:jc w:val="both"/>
            </w:pPr>
          </w:p>
        </w:tc>
        <w:tc>
          <w:tcPr>
            <w:tcW w:w="6440" w:type="dxa"/>
          </w:tcPr>
          <w:p w14:paraId="05F1E809" w14:textId="0F2B41D8" w:rsidR="00FA5D50" w:rsidRPr="00FA5D50" w:rsidRDefault="002B4430" w:rsidP="00FA5D50">
            <w:pPr>
              <w:jc w:val="both"/>
            </w:pPr>
            <w:r w:rsidRPr="002B4430">
              <w:t>Towards advance club house Maintenance charges of 2 years</w:t>
            </w:r>
          </w:p>
        </w:tc>
      </w:tr>
    </w:tbl>
    <w:p w14:paraId="1951487D" w14:textId="77777777" w:rsidR="00FA5D50" w:rsidRDefault="00FA5D50" w:rsidP="00FA5D50">
      <w:pPr>
        <w:jc w:val="both"/>
      </w:pPr>
    </w:p>
    <w:p w14:paraId="0325DEC9" w14:textId="1EE99856" w:rsidR="002B4430" w:rsidRDefault="0094410D" w:rsidP="00FA5D50">
      <w:pPr>
        <w:jc w:val="both"/>
      </w:pPr>
      <w:r w:rsidRPr="0094410D">
        <w:t xml:space="preserve">*Please note that above charges are provisional and may change due </w:t>
      </w:r>
      <w:r w:rsidR="005F4A7A" w:rsidRPr="0094410D">
        <w:t>to inflation</w:t>
      </w:r>
      <w:r w:rsidRPr="0094410D">
        <w:t xml:space="preserve"> or any additional charges by local authorities. </w:t>
      </w:r>
    </w:p>
    <w:p w14:paraId="63E7C88A" w14:textId="77777777" w:rsidR="005F4A7A" w:rsidRDefault="0094410D" w:rsidP="00FA5D50">
      <w:pPr>
        <w:jc w:val="both"/>
      </w:pPr>
      <w:r w:rsidRPr="0094410D">
        <w:t xml:space="preserve">D. Taxes </w:t>
      </w:r>
    </w:p>
    <w:p w14:paraId="0B9B099B" w14:textId="0285D923" w:rsidR="002B4430" w:rsidRDefault="0094410D" w:rsidP="005F4A7A">
      <w:pPr>
        <w:ind w:firstLine="720"/>
        <w:jc w:val="both"/>
      </w:pPr>
      <w:proofErr w:type="spellStart"/>
      <w:r w:rsidRPr="0094410D">
        <w:t>i</w:t>
      </w:r>
      <w:proofErr w:type="spellEnd"/>
      <w:r w:rsidRPr="0094410D">
        <w:t xml:space="preserve">. Goods and Service Tax (GST) at the </w:t>
      </w:r>
      <w:r w:rsidR="002B4430">
        <w:t>5</w:t>
      </w:r>
      <w:r w:rsidRPr="0094410D">
        <w:t xml:space="preserve">% on sale consideration and other charges. </w:t>
      </w:r>
    </w:p>
    <w:p w14:paraId="182F1EE4" w14:textId="77777777" w:rsidR="002B4430" w:rsidRDefault="0094410D" w:rsidP="002B4430">
      <w:pPr>
        <w:ind w:firstLine="720"/>
        <w:jc w:val="both"/>
      </w:pPr>
      <w:r w:rsidRPr="0094410D">
        <w:t>ii. Any other statutory payment that may become applicable for sale and transfer of Flat.</w:t>
      </w:r>
    </w:p>
    <w:p w14:paraId="773A365E" w14:textId="77777777" w:rsidR="002B4430" w:rsidRDefault="0094410D" w:rsidP="002B4430">
      <w:pPr>
        <w:jc w:val="both"/>
      </w:pPr>
      <w:r w:rsidRPr="0094410D">
        <w:t xml:space="preserve"> E. Stamp Duty and Registration Charges</w:t>
      </w:r>
    </w:p>
    <w:p w14:paraId="24340555" w14:textId="77777777" w:rsidR="00FC21D6" w:rsidRDefault="0094410D" w:rsidP="002B4430">
      <w:pPr>
        <w:ind w:left="720"/>
        <w:jc w:val="both"/>
      </w:pPr>
      <w:r w:rsidRPr="0094410D">
        <w:t xml:space="preserve"> </w:t>
      </w:r>
      <w:proofErr w:type="spellStart"/>
      <w:r w:rsidRPr="0094410D">
        <w:t>i</w:t>
      </w:r>
      <w:proofErr w:type="spellEnd"/>
      <w:r w:rsidRPr="0094410D">
        <w:t xml:space="preserve">. Registration charges, Stamp Duty as may be applicable under, </w:t>
      </w:r>
      <w:r w:rsidR="002B4430">
        <w:t>West Bengal Registration Act</w:t>
      </w:r>
      <w:r w:rsidRPr="0094410D">
        <w:t xml:space="preserve">. The Registration charges and stamp duty will have to be paid at the time of execution and registration of Agreement for Sale, as per The </w:t>
      </w:r>
      <w:r w:rsidR="002B4430">
        <w:t>West Bengal</w:t>
      </w:r>
      <w:r w:rsidRPr="0094410D">
        <w:t xml:space="preserve"> Ownership Flats (Regulation of the Promotion of Construction, The Real Estate (Regulation </w:t>
      </w:r>
      <w:r w:rsidR="00FC21D6" w:rsidRPr="0094410D">
        <w:t>and</w:t>
      </w:r>
      <w:r w:rsidRPr="0094410D">
        <w:t xml:space="preserve"> Development) Act, 2016 (</w:t>
      </w:r>
      <w:r w:rsidR="005F4A7A" w:rsidRPr="0094410D">
        <w:t xml:space="preserve">RERA) </w:t>
      </w:r>
    </w:p>
    <w:p w14:paraId="59AB7DDD" w14:textId="487DFBDC" w:rsidR="002B4430" w:rsidRPr="00FC21D6" w:rsidRDefault="005F4A7A" w:rsidP="002B4430">
      <w:pPr>
        <w:ind w:left="720"/>
        <w:jc w:val="both"/>
        <w:rPr>
          <w:b/>
          <w:bCs/>
        </w:rPr>
      </w:pPr>
      <w:r w:rsidRPr="00FC21D6">
        <w:rPr>
          <w:b/>
          <w:bCs/>
        </w:rPr>
        <w:t>TERMS</w:t>
      </w:r>
      <w:r w:rsidR="0094410D" w:rsidRPr="00FC21D6">
        <w:rPr>
          <w:b/>
          <w:bCs/>
        </w:rPr>
        <w:t xml:space="preserve"> AND CONDITIONS FOR ALLOTMENT </w:t>
      </w:r>
    </w:p>
    <w:p w14:paraId="1BF2F3AE" w14:textId="527B279C" w:rsidR="002B4430" w:rsidRDefault="0094410D" w:rsidP="002B4430">
      <w:pPr>
        <w:ind w:left="720"/>
        <w:jc w:val="both"/>
      </w:pPr>
      <w:r w:rsidRPr="0094410D">
        <w:t xml:space="preserve">a. You have seen all the documents of title deeds and other relevant papers etc, pertaining to the said property and are fully satisfied about our title, rights and interest in respect the said project.  </w:t>
      </w:r>
    </w:p>
    <w:p w14:paraId="127A6633" w14:textId="42CE4CD5" w:rsidR="002B4430" w:rsidRDefault="0094410D" w:rsidP="002B4430">
      <w:pPr>
        <w:ind w:left="720"/>
        <w:jc w:val="both"/>
      </w:pPr>
      <w:r w:rsidRPr="0094410D">
        <w:t xml:space="preserve"> b. You are aware of and have acknowledge that the </w:t>
      </w:r>
      <w:r w:rsidR="00191DA7" w:rsidRPr="0094410D">
        <w:t>building</w:t>
      </w:r>
      <w:r w:rsidRPr="0094410D">
        <w:t xml:space="preserve"> plans are provisional and agree that we may make such changes, modifications, alternations and additions therein, as may be deemed necessary or may be required to be done by us or any other local authority or body having jurisdiction.  </w:t>
      </w:r>
    </w:p>
    <w:p w14:paraId="5C92FE3E" w14:textId="166D0A5B" w:rsidR="002B4430" w:rsidRDefault="0094410D" w:rsidP="002B4430">
      <w:pPr>
        <w:ind w:left="720"/>
        <w:jc w:val="both"/>
      </w:pPr>
      <w:r w:rsidRPr="0094410D">
        <w:t xml:space="preserve">c. You will be bound by the terms and conditions as stated in the Agreement for Sale to be executed by you. You will have to pay necessary stamp duty and registration charges and register the said Agreement for Sale.  You have </w:t>
      </w:r>
      <w:r w:rsidR="00191DA7" w:rsidRPr="0094410D">
        <w:t>seen standard</w:t>
      </w:r>
      <w:r w:rsidRPr="0094410D">
        <w:t xml:space="preserve"> format of Agreement as required under provision of RERA to be executed between you and us and have accepted the terms and condition contained therein. </w:t>
      </w:r>
    </w:p>
    <w:p w14:paraId="429F450B" w14:textId="77777777" w:rsidR="002B4430" w:rsidRDefault="0094410D" w:rsidP="002B4430">
      <w:pPr>
        <w:ind w:left="720"/>
        <w:jc w:val="both"/>
      </w:pPr>
      <w:r w:rsidRPr="0094410D">
        <w:t>d. Please take note it is mandatory to execute and register the Agreement for Sale on or before payment of 10% of the sale consideration as stated hereinabove under RERA. Registration of the said Agreement will be your responsibility. On payment of stamp</w:t>
      </w:r>
      <w:r w:rsidR="002B4430">
        <w:t xml:space="preserve"> </w:t>
      </w:r>
      <w:r w:rsidRPr="0094410D">
        <w:t xml:space="preserve">duty on the said Agreement for Sale, our representative will attend the office of Sub-Registrar of Assurance at mutually convenient day and time to execute and admit the execution of </w:t>
      </w:r>
      <w:r w:rsidRPr="0094410D">
        <w:lastRenderedPageBreak/>
        <w:t>Agreement for Sale. We will not be responsible for any delay in registration of agreement and any consequence arising under</w:t>
      </w:r>
      <w:r w:rsidR="002B4430">
        <w:t xml:space="preserve"> </w:t>
      </w:r>
      <w:r w:rsidRPr="0094410D">
        <w:t xml:space="preserve">RERA. </w:t>
      </w:r>
    </w:p>
    <w:p w14:paraId="77CD41F4" w14:textId="77777777" w:rsidR="002B4430" w:rsidRDefault="0094410D" w:rsidP="002B4430">
      <w:pPr>
        <w:ind w:left="720"/>
        <w:jc w:val="both"/>
      </w:pPr>
      <w:r w:rsidRPr="0094410D">
        <w:t xml:space="preserve">e. Within 30 days from issue of this letter, you will have to pay 10% of sale consideration and execute and register the Agreement for Sale. If you fail to pay 10% of sale consideration within 30 days, this allotment letter will be deemed to have been cancelled without any further communication to you and we will forfeit the amount paid by you.  In such circumstance we will be entitled to sell the said Flat without any further reference to you.  </w:t>
      </w:r>
    </w:p>
    <w:p w14:paraId="6CC26B19" w14:textId="1B5B39AB" w:rsidR="002B4430" w:rsidRDefault="0094410D" w:rsidP="002B4430">
      <w:pPr>
        <w:ind w:left="720"/>
        <w:jc w:val="both"/>
      </w:pPr>
      <w:r w:rsidRPr="0094410D">
        <w:t xml:space="preserve">f. You shall not have any claim or right on, any part of the said Property and to any part or parts of the said Building other than the said Flat allotted to you.  All open spaces, lobbies, staircases, terraces shall remain our property till whole property is assigned and transferred to the Society and/ or Apex Body as the case may be as herein mentioned, but subject to the rights, reservations, covenants and easements in </w:t>
      </w:r>
      <w:r w:rsidR="002B4430" w:rsidRPr="0094410D">
        <w:t xml:space="preserve">our </w:t>
      </w:r>
      <w:proofErr w:type="gramStart"/>
      <w:r w:rsidR="002B4430" w:rsidRPr="0094410D">
        <w:t>favour</w:t>
      </w:r>
      <w:r w:rsidRPr="0094410D">
        <w:t xml:space="preserve">  as</w:t>
      </w:r>
      <w:proofErr w:type="gramEnd"/>
      <w:r w:rsidRPr="0094410D">
        <w:t xml:space="preserve"> may be provided. </w:t>
      </w:r>
    </w:p>
    <w:p w14:paraId="029843F4" w14:textId="70EB6A8D" w:rsidR="002B4430" w:rsidRDefault="0094410D" w:rsidP="002B4430">
      <w:pPr>
        <w:ind w:left="720"/>
        <w:jc w:val="both"/>
      </w:pPr>
      <w:r w:rsidRPr="0094410D">
        <w:t xml:space="preserve">g. We shall have absolute &amp; exclusive right &amp; authority to utilize &amp; consume present F.S.I. and the F.S.I. and/or T.D.R., which will be made available on said property under Development Regulation of </w:t>
      </w:r>
      <w:r w:rsidR="00191DA7">
        <w:t xml:space="preserve">The </w:t>
      </w:r>
      <w:r w:rsidR="002B4430">
        <w:t>Kolkata Municipal Corporation Act</w:t>
      </w:r>
      <w:r w:rsidRPr="0094410D">
        <w:t xml:space="preserve">, </w:t>
      </w:r>
      <w:r w:rsidRPr="002B4430">
        <w:rPr>
          <w:highlight w:val="yellow"/>
        </w:rPr>
        <w:t>1994</w:t>
      </w:r>
      <w:r w:rsidRPr="0094410D">
        <w:t xml:space="preserve"> or any other statute applicable to said property and you shall not have or claim any rights and/or benefits of whatsoever nature in respect thereof.  </w:t>
      </w:r>
    </w:p>
    <w:p w14:paraId="3913221A" w14:textId="0165FD09" w:rsidR="002B4430" w:rsidRDefault="0094410D" w:rsidP="002B4430">
      <w:pPr>
        <w:ind w:left="720"/>
        <w:jc w:val="both"/>
      </w:pPr>
      <w:r w:rsidRPr="0094410D">
        <w:t>h. We shall be entitled to sell, assign, mortgage, transfer or otherwise deal with or dispose of all our right, title and interest in the said project including the buildings being constructed thereon as we may deem fit and appropriate and you hereby give irrevocable consent for the same subject to such transaction not prejudicially affecting the rights hereby created in your favo</w:t>
      </w:r>
      <w:r w:rsidR="00191DA7">
        <w:t>u</w:t>
      </w:r>
      <w:r w:rsidRPr="0094410D">
        <w:t xml:space="preserve">r. </w:t>
      </w:r>
    </w:p>
    <w:p w14:paraId="14930AAE" w14:textId="6EA1ED2F" w:rsidR="002B4430" w:rsidRDefault="0094410D" w:rsidP="002B4430">
      <w:pPr>
        <w:ind w:left="720"/>
        <w:jc w:val="both"/>
      </w:pPr>
      <w:proofErr w:type="spellStart"/>
      <w:r w:rsidRPr="0094410D">
        <w:t>i</w:t>
      </w:r>
      <w:proofErr w:type="spellEnd"/>
      <w:r w:rsidRPr="0094410D">
        <w:t xml:space="preserve">.  Payment of the said consideration is essence of </w:t>
      </w:r>
      <w:r w:rsidR="00191DA7" w:rsidRPr="0094410D">
        <w:t>contract,</w:t>
      </w:r>
      <w:r w:rsidRPr="0094410D">
        <w:t xml:space="preserve"> and you will pay the said amount as per the schedule of payment as stated herein above. If you fail to pay the said amount as per the schedule, you will be liable to pay interest at the rate as prescribed under The </w:t>
      </w:r>
      <w:r w:rsidR="00191DA7">
        <w:t>West</w:t>
      </w:r>
      <w:r w:rsidRPr="0094410D">
        <w:t xml:space="preserve"> Real </w:t>
      </w:r>
      <w:proofErr w:type="gramStart"/>
      <w:r w:rsidRPr="0094410D">
        <w:t>Estate(</w:t>
      </w:r>
      <w:r w:rsidR="00191DA7">
        <w:t xml:space="preserve"> </w:t>
      </w:r>
      <w:r w:rsidRPr="0094410D">
        <w:t>Regulation</w:t>
      </w:r>
      <w:proofErr w:type="gramEnd"/>
      <w:r w:rsidRPr="0094410D">
        <w:t xml:space="preserve"> and Development)(Registration  of Real Estate projects, Registration of Real Estate Agents, Rates of Interest and disclosure on Website) Rule 2016 (RERA Rule), from due date till payment. Notwithstanding the provision for payment of interest, if default continues for more than 3 months, we will be entitled, at our sole discretion to cancel this allotment letter. In case of cancellation of allotment, we will be entitled to forfeit earnest amount i.e</w:t>
      </w:r>
      <w:r w:rsidR="00191DA7">
        <w:t>.,</w:t>
      </w:r>
      <w:r w:rsidRPr="0094410D">
        <w:t xml:space="preserve"> 10% of the sale consideration and pay the balance amount to you without any interest thereon. We will refund the said amount, only after sale of said Flat to new purchaser and after receiving from new Purchaser, amount equivalent to be refunded to you. Save and except refund of the said amount as stated herein you will not be entitled for any amount either as damage/compensation or in any other manner. </w:t>
      </w:r>
    </w:p>
    <w:p w14:paraId="5A8CFE02" w14:textId="3EF5236F" w:rsidR="002B4430" w:rsidRDefault="002B4430" w:rsidP="002B4430">
      <w:pPr>
        <w:ind w:left="720"/>
        <w:jc w:val="both"/>
      </w:pPr>
      <w:r>
        <w:t xml:space="preserve">j. </w:t>
      </w:r>
      <w:r w:rsidR="0094410D" w:rsidRPr="0094410D">
        <w:t xml:space="preserve">In the event of cancellation, notwithstanding our liability to refund the amount as stated herein above, you shall cease to have any right, title, interest and/or claims of any nature whatsoever in said Flat and we shall be entitled to deal with the same in the manner as it deems fit and proper. </w:t>
      </w:r>
    </w:p>
    <w:p w14:paraId="5D43EFA0" w14:textId="77777777" w:rsidR="002B4430" w:rsidRDefault="0094410D" w:rsidP="002B4430">
      <w:pPr>
        <w:ind w:left="720"/>
        <w:jc w:val="both"/>
      </w:pPr>
      <w:r w:rsidRPr="0094410D">
        <w:lastRenderedPageBreak/>
        <w:t xml:space="preserve">k. That any delay on account of the Authority for issuance of the completion certificate /Occupation certificate shall not be considered as any delay on account of us.  The date of applying for the completion certificate/ occupational certificate shall be presumed as the date of possession, we shall not be liable for the penalty for delay in possession after the said date i.e. any claim for delay in possession will be confined </w:t>
      </w:r>
      <w:proofErr w:type="spellStart"/>
      <w:r w:rsidRPr="0094410D">
        <w:t>upto</w:t>
      </w:r>
      <w:proofErr w:type="spellEnd"/>
      <w:r w:rsidRPr="0094410D">
        <w:t xml:space="preserve"> the date of applying for the completion certificate/occupational certificate only.  </w:t>
      </w:r>
    </w:p>
    <w:p w14:paraId="2AC80D73" w14:textId="77777777" w:rsidR="002B4430" w:rsidRDefault="0094410D" w:rsidP="002B4430">
      <w:pPr>
        <w:ind w:left="720"/>
        <w:jc w:val="both"/>
      </w:pPr>
      <w:r w:rsidRPr="0094410D">
        <w:t xml:space="preserve">l. We have explained you proposed development of the said project and you have completely understood our project and you hereby confirm that you have given unconditional, unqualified and irrevocable consent to us to develop the said property as required under section 14 of </w:t>
      </w:r>
      <w:proofErr w:type="gramStart"/>
      <w:r w:rsidRPr="0094410D">
        <w:t>RERA .</w:t>
      </w:r>
      <w:proofErr w:type="gramEnd"/>
      <w:r w:rsidRPr="0094410D">
        <w:t xml:space="preserve"> Copy of the said Irrevocable Consent is enclosed herewith.  </w:t>
      </w:r>
    </w:p>
    <w:p w14:paraId="30E3C99B" w14:textId="77777777" w:rsidR="002B4430" w:rsidRDefault="0094410D" w:rsidP="002B4430">
      <w:pPr>
        <w:ind w:left="720"/>
        <w:jc w:val="both"/>
      </w:pPr>
      <w:r w:rsidRPr="0094410D">
        <w:t>m. The said Complex shall always be known, as “</w:t>
      </w:r>
      <w:r w:rsidR="002B4430">
        <w:t>-----------------------</w:t>
      </w:r>
      <w:r w:rsidRPr="0094410D">
        <w:t xml:space="preserve">” and the name of the Apex Body to be formed shall always bear the same name and the name of the Society to be formed shall always bear the same name. This shall not be changed without our written permission. n. Please note, unless amenities, layout, </w:t>
      </w:r>
      <w:proofErr w:type="gramStart"/>
      <w:r w:rsidRPr="0094410D">
        <w:t>facilities  are</w:t>
      </w:r>
      <w:proofErr w:type="gramEnd"/>
      <w:r w:rsidRPr="0094410D">
        <w:t xml:space="preserve"> contained or incorporated in agreement for sale, we will not be bound to provide the same in the project and further reserve, at our sole discretion to make such variations, additions, alterations, deletions, and/or modifications in plan and landscaping or as may be directed by the Competent Authority. </w:t>
      </w:r>
    </w:p>
    <w:p w14:paraId="55037000" w14:textId="7FEC8CD5" w:rsidR="002B4430" w:rsidRDefault="0094410D" w:rsidP="002B4430">
      <w:pPr>
        <w:ind w:left="720"/>
        <w:jc w:val="both"/>
      </w:pPr>
      <w:r w:rsidRPr="0094410D">
        <w:t xml:space="preserve">o. You have seen the list of </w:t>
      </w:r>
      <w:proofErr w:type="gramStart"/>
      <w:r w:rsidRPr="0094410D">
        <w:t>fixture</w:t>
      </w:r>
      <w:proofErr w:type="gramEnd"/>
      <w:r w:rsidRPr="0094410D">
        <w:t xml:space="preserve"> and fitting that would be provided in the said Flat and after being aware of the same, have agreed to acquire the said Flat.   </w:t>
      </w:r>
    </w:p>
    <w:p w14:paraId="55A32CA6" w14:textId="77777777" w:rsidR="002B4430" w:rsidRDefault="0094410D" w:rsidP="002B4430">
      <w:pPr>
        <w:ind w:left="720"/>
        <w:jc w:val="both"/>
      </w:pPr>
      <w:r w:rsidRPr="0094410D">
        <w:t xml:space="preserve">p. These terms and conditions will be in addition to the terms and conditions stated in the Application Form. </w:t>
      </w:r>
    </w:p>
    <w:p w14:paraId="1E4689B7" w14:textId="77777777" w:rsidR="002B4430" w:rsidRDefault="0094410D" w:rsidP="002B4430">
      <w:pPr>
        <w:ind w:left="720"/>
        <w:jc w:val="both"/>
      </w:pPr>
      <w:r w:rsidRPr="0094410D">
        <w:t xml:space="preserve">Thanking you, </w:t>
      </w:r>
    </w:p>
    <w:p w14:paraId="2A9E363C" w14:textId="6E7C08B4" w:rsidR="002B4430" w:rsidRDefault="0094410D" w:rsidP="002B4430">
      <w:pPr>
        <w:ind w:left="720"/>
        <w:jc w:val="both"/>
      </w:pPr>
      <w:r w:rsidRPr="0094410D">
        <w:t xml:space="preserve">For </w:t>
      </w:r>
      <w:r w:rsidR="002B4430">
        <w:t>SVL DEVELOPERS</w:t>
      </w:r>
      <w:r w:rsidRPr="0094410D">
        <w:t xml:space="preserve"> </w:t>
      </w:r>
    </w:p>
    <w:p w14:paraId="3D8AC618" w14:textId="77777777" w:rsidR="002B4430" w:rsidRDefault="002B4430" w:rsidP="002B4430">
      <w:pPr>
        <w:ind w:left="720"/>
        <w:jc w:val="both"/>
      </w:pPr>
    </w:p>
    <w:p w14:paraId="298C3EA8" w14:textId="433C0DBA" w:rsidR="00F47E35" w:rsidRDefault="0094410D" w:rsidP="002B4430">
      <w:pPr>
        <w:ind w:left="720"/>
        <w:jc w:val="both"/>
      </w:pPr>
      <w:r w:rsidRPr="0094410D">
        <w:t>Authorize</w:t>
      </w:r>
      <w:r w:rsidR="002B4430">
        <w:t>d Signatory</w:t>
      </w:r>
    </w:p>
    <w:sectPr w:rsidR="00F47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C066E"/>
    <w:rsid w:val="00191DA7"/>
    <w:rsid w:val="002B4430"/>
    <w:rsid w:val="004B105B"/>
    <w:rsid w:val="004C066E"/>
    <w:rsid w:val="005F4A7A"/>
    <w:rsid w:val="0094410D"/>
    <w:rsid w:val="00F47E35"/>
    <w:rsid w:val="00FA5D50"/>
    <w:rsid w:val="00FC21D6"/>
    <w:rsid w:val="00FC61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5D43"/>
  <w15:chartTrackingRefBased/>
  <w15:docId w15:val="{717825F8-D48C-4CB4-8A5E-E5425D0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66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C066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C066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C066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C066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C0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66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C06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C066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C066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C066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C0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66E"/>
    <w:rPr>
      <w:rFonts w:eastAsiaTheme="majorEastAsia" w:cstheme="majorBidi"/>
      <w:color w:val="272727" w:themeColor="text1" w:themeTint="D8"/>
    </w:rPr>
  </w:style>
  <w:style w:type="paragraph" w:styleId="Title">
    <w:name w:val="Title"/>
    <w:basedOn w:val="Normal"/>
    <w:next w:val="Normal"/>
    <w:link w:val="TitleChar"/>
    <w:uiPriority w:val="10"/>
    <w:qFormat/>
    <w:rsid w:val="004C0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6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066E"/>
    <w:rPr>
      <w:i/>
      <w:iCs/>
      <w:color w:val="404040" w:themeColor="text1" w:themeTint="BF"/>
    </w:rPr>
  </w:style>
  <w:style w:type="paragraph" w:styleId="ListParagraph">
    <w:name w:val="List Paragraph"/>
    <w:basedOn w:val="Normal"/>
    <w:uiPriority w:val="34"/>
    <w:qFormat/>
    <w:rsid w:val="004C066E"/>
    <w:pPr>
      <w:ind w:left="720"/>
      <w:contextualSpacing/>
    </w:pPr>
  </w:style>
  <w:style w:type="character" w:styleId="IntenseEmphasis">
    <w:name w:val="Intense Emphasis"/>
    <w:basedOn w:val="DefaultParagraphFont"/>
    <w:uiPriority w:val="21"/>
    <w:qFormat/>
    <w:rsid w:val="004C066E"/>
    <w:rPr>
      <w:i/>
      <w:iCs/>
      <w:color w:val="365F91" w:themeColor="accent1" w:themeShade="BF"/>
    </w:rPr>
  </w:style>
  <w:style w:type="paragraph" w:styleId="IntenseQuote">
    <w:name w:val="Intense Quote"/>
    <w:basedOn w:val="Normal"/>
    <w:next w:val="Normal"/>
    <w:link w:val="IntenseQuoteChar"/>
    <w:uiPriority w:val="30"/>
    <w:qFormat/>
    <w:rsid w:val="004C066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C066E"/>
    <w:rPr>
      <w:i/>
      <w:iCs/>
      <w:color w:val="365F91" w:themeColor="accent1" w:themeShade="BF"/>
    </w:rPr>
  </w:style>
  <w:style w:type="character" w:styleId="IntenseReference">
    <w:name w:val="Intense Reference"/>
    <w:basedOn w:val="DefaultParagraphFont"/>
    <w:uiPriority w:val="32"/>
    <w:qFormat/>
    <w:rsid w:val="004C066E"/>
    <w:rPr>
      <w:b/>
      <w:bCs/>
      <w:smallCaps/>
      <w:color w:val="365F91" w:themeColor="accent1" w:themeShade="BF"/>
      <w:spacing w:val="5"/>
    </w:rPr>
  </w:style>
  <w:style w:type="table" w:styleId="TableGrid">
    <w:name w:val="Table Grid"/>
    <w:basedOn w:val="TableNormal"/>
    <w:uiPriority w:val="59"/>
    <w:rsid w:val="00FA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 MURTHY</dc:creator>
  <cp:keywords/>
  <dc:description/>
  <cp:lastModifiedBy>M S MURTHY</cp:lastModifiedBy>
  <cp:revision>6</cp:revision>
  <dcterms:created xsi:type="dcterms:W3CDTF">2025-01-20T11:59:00Z</dcterms:created>
  <dcterms:modified xsi:type="dcterms:W3CDTF">2025-01-20T12:29:00Z</dcterms:modified>
</cp:coreProperties>
</file>